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84329B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Progettazione attività di animazione+Svolgimento di attività di animazione</w:t>
      </w:r>
    </w:p>
    <w:p w:rsidR="0084329B" w:rsidRDefault="0084329B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84329B" w:rsidRPr="0084329B" w:rsidRDefault="0084329B" w:rsidP="008432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84329B">
        <w:rPr>
          <w:rFonts w:ascii="Segoe UI" w:eastAsia="Times New Roman" w:hAnsi="Segoe UI" w:cs="Segoe UI"/>
          <w:color w:val="202020"/>
          <w:sz w:val="18"/>
          <w:lang w:eastAsia="it-IT"/>
        </w:rPr>
        <w:t>140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84329B" w:rsidRDefault="0084329B" w:rsidP="0084329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84329B" w:rsidRPr="0084329B" w:rsidRDefault="0084329B" w:rsidP="008432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84329B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84329B" w:rsidRPr="0084329B" w:rsidRDefault="0084329B" w:rsidP="008432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84329B">
        <w:rPr>
          <w:rFonts w:ascii="Segoe UI" w:eastAsia="Times New Roman" w:hAnsi="Segoe UI" w:cs="Segoe UI"/>
          <w:color w:val="202020"/>
          <w:sz w:val="18"/>
          <w:lang w:eastAsia="it-IT"/>
        </w:rPr>
        <w:t>140</w:t>
      </w:r>
    </w:p>
    <w:p w:rsidR="0084329B" w:rsidRDefault="0084329B" w:rsidP="008432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84329B" w:rsidRPr="0084329B" w:rsidRDefault="0084329B" w:rsidP="008432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84329B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84329B" w:rsidRPr="0084329B" w:rsidRDefault="0084329B" w:rsidP="008432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84329B">
        <w:rPr>
          <w:rFonts w:ascii="Segoe UI" w:eastAsia="Times New Roman" w:hAnsi="Segoe UI" w:cs="Segoe UI"/>
          <w:color w:val="202020"/>
          <w:sz w:val="18"/>
          <w:lang w:eastAsia="it-IT"/>
        </w:rPr>
        <w:t>0</w:t>
      </w:r>
    </w:p>
    <w:p w:rsidR="0084329B" w:rsidRDefault="0084329B" w:rsidP="0084329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84329B" w:rsidRPr="0084329B" w:rsidRDefault="0084329B" w:rsidP="008432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84329B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84329B" w:rsidRPr="0084329B" w:rsidRDefault="0084329B" w:rsidP="008432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84329B">
        <w:rPr>
          <w:rFonts w:ascii="Segoe UI" w:eastAsia="Times New Roman" w:hAnsi="Segoe UI" w:cs="Segoe UI"/>
          <w:color w:val="202020"/>
          <w:sz w:val="18"/>
          <w:lang w:eastAsia="it-IT"/>
        </w:rPr>
        <w:t>249 - tecnico delle attività di ideazione e gestione di attività ricreative e culturali, organizzazione del tempo libero ed accoglienza del cliente</w:t>
      </w:r>
    </w:p>
    <w:p w:rsidR="0084329B" w:rsidRDefault="0084329B" w:rsidP="008432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84329B" w:rsidRPr="0084329B" w:rsidRDefault="0084329B" w:rsidP="008432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84329B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84329B" w:rsidRPr="0084329B" w:rsidRDefault="0084329B" w:rsidP="008432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84329B">
        <w:rPr>
          <w:rFonts w:ascii="Segoe UI" w:eastAsia="Times New Roman" w:hAnsi="Segoe UI" w:cs="Segoe UI"/>
          <w:color w:val="202020"/>
          <w:sz w:val="18"/>
          <w:lang w:eastAsia="it-IT"/>
        </w:rPr>
        <w:t>Codice UC - 466 - 70 ore</w:t>
      </w:r>
      <w:r w:rsidRPr="0084329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84329B">
        <w:rPr>
          <w:rFonts w:ascii="Segoe UI" w:eastAsia="Times New Roman" w:hAnsi="Segoe UI" w:cs="Segoe UI"/>
          <w:color w:val="202020"/>
          <w:sz w:val="18"/>
          <w:lang w:eastAsia="it-IT"/>
        </w:rPr>
        <w:t>progettazione attività di animazione</w:t>
      </w:r>
      <w:r w:rsidRPr="0084329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84329B">
        <w:rPr>
          <w:rFonts w:ascii="Segoe UI" w:eastAsia="Times New Roman" w:hAnsi="Segoe UI" w:cs="Segoe UI"/>
          <w:color w:val="202020"/>
          <w:sz w:val="18"/>
          <w:lang w:eastAsia="it-IT"/>
        </w:rPr>
        <w:t>progettare le attività di animazione (sportive, giochi di società ed attività ricreative) traducendo operativamente la strategia aziendale, valutando la tipologia di attività in funzione delle caratteristiche della clientela</w:t>
      </w:r>
      <w:r w:rsidRPr="0084329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84329B">
        <w:rPr>
          <w:rFonts w:ascii="Segoe UI" w:eastAsia="Times New Roman" w:hAnsi="Segoe UI" w:cs="Segoe UI"/>
          <w:color w:val="202020"/>
          <w:sz w:val="18"/>
          <w:lang w:eastAsia="it-IT"/>
        </w:rPr>
        <w:t>Codice UC - 558 - 70 ore</w:t>
      </w:r>
      <w:r w:rsidRPr="0084329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84329B">
        <w:rPr>
          <w:rFonts w:ascii="Segoe UI" w:eastAsia="Times New Roman" w:hAnsi="Segoe UI" w:cs="Segoe UI"/>
          <w:color w:val="202020"/>
          <w:sz w:val="18"/>
          <w:lang w:eastAsia="it-IT"/>
        </w:rPr>
        <w:t>svolgimento di attività di animazione</w:t>
      </w:r>
      <w:r w:rsidRPr="0084329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84329B">
        <w:rPr>
          <w:rFonts w:ascii="Segoe UI" w:eastAsia="Times New Roman" w:hAnsi="Segoe UI" w:cs="Segoe UI"/>
          <w:color w:val="202020"/>
          <w:sz w:val="18"/>
          <w:lang w:eastAsia="it-IT"/>
        </w:rPr>
        <w:t>realizzare attività di animazione studiate specificatamente per la tipologia di clientela presente nella struttura turistica</w:t>
      </w:r>
      <w:r w:rsidRPr="0084329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84329B" w:rsidRDefault="0084329B" w:rsidP="0084329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84329B" w:rsidRPr="0084329B" w:rsidRDefault="0084329B" w:rsidP="008432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84329B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84329B" w:rsidRPr="0084329B" w:rsidRDefault="0084329B" w:rsidP="008432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84329B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84329B" w:rsidRDefault="0084329B" w:rsidP="0084329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84329B" w:rsidRPr="0084329B" w:rsidRDefault="0084329B" w:rsidP="008432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84329B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84329B" w:rsidRPr="0084329B" w:rsidRDefault="0084329B" w:rsidP="008432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84329B">
        <w:rPr>
          <w:rFonts w:ascii="Segoe UI" w:eastAsia="Times New Roman" w:hAnsi="Segoe UI" w:cs="Segoe UI"/>
          <w:color w:val="202020"/>
          <w:sz w:val="18"/>
          <w:lang w:eastAsia="it-IT"/>
        </w:rPr>
        <w:t>test scritto multidisciplinare</w:t>
      </w:r>
      <w:r w:rsidRPr="0084329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84329B">
        <w:rPr>
          <w:rFonts w:ascii="Segoe UI" w:eastAsia="Times New Roman" w:hAnsi="Segoe UI" w:cs="Segoe UI"/>
          <w:color w:val="202020"/>
          <w:sz w:val="18"/>
          <w:lang w:eastAsia="it-IT"/>
        </w:rPr>
        <w:t>prova orale</w:t>
      </w:r>
      <w:r w:rsidRPr="0084329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84329B">
        <w:rPr>
          <w:rFonts w:ascii="Segoe UI" w:eastAsia="Times New Roman" w:hAnsi="Segoe UI" w:cs="Segoe UI"/>
          <w:color w:val="202020"/>
          <w:sz w:val="18"/>
          <w:lang w:eastAsia="it-IT"/>
        </w:rPr>
        <w:t>prova pratica</w:t>
      </w:r>
    </w:p>
    <w:p w:rsidR="0084329B" w:rsidRDefault="0084329B" w:rsidP="0084329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84329B" w:rsidRPr="0084329B" w:rsidRDefault="0084329B" w:rsidP="008432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84329B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84329B" w:rsidRPr="0084329B" w:rsidRDefault="0084329B" w:rsidP="008432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84329B">
        <w:rPr>
          <w:rFonts w:ascii="Segoe UI" w:eastAsia="Times New Roman" w:hAnsi="Segoe UI" w:cs="Segoe UI"/>
          <w:color w:val="202020"/>
          <w:sz w:val="18"/>
          <w:lang w:eastAsia="it-IT"/>
        </w:rPr>
        <w:t>Nel periodo 2015-2019 per la classe professionale "Professioni tecniche delle attività</w:t>
      </w:r>
      <w:r w:rsidRPr="0084329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84329B">
        <w:rPr>
          <w:rFonts w:ascii="Segoe UI" w:eastAsia="Times New Roman" w:hAnsi="Segoe UI" w:cs="Segoe UI"/>
          <w:color w:val="202020"/>
          <w:sz w:val="18"/>
          <w:lang w:eastAsia="it-IT"/>
        </w:rPr>
        <w:t>turistiche, ricettive ed assimilate" si prevede una variazione degli occupati pari ad un 15,3%, un valore al di sopra della crescita media nel periodo (2,5%). La base occupazionale dovrebbe quindi aumentare di 12.899 unità. La domanda totale di lavoro dovrebbe ammontare a 55.872 assunzioni, di cui 12.899 per sostituzione dei lavoratori in uscita e 12.899 per aumento dello stock occupazionale.</w:t>
      </w:r>
    </w:p>
    <w:p w:rsidR="0084329B" w:rsidRDefault="0084329B"/>
    <w:sectPr w:rsidR="0084329B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4329B"/>
    <w:rsid w:val="0084329B"/>
    <w:rsid w:val="00E566CC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84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61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6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2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44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629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77629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50173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78667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72569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2022-07-11T08:09:00Z</dcterms:created>
  <dcterms:modified xsi:type="dcterms:W3CDTF">2022-07-11T08:11:00Z</dcterms:modified>
</cp:coreProperties>
</file>