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D3D" w:rsidRDefault="00984DD9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  <w: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  <w:t>Sezione 3 - Paghe e contributi</w:t>
      </w:r>
    </w:p>
    <w:p w:rsidR="00984DD9" w:rsidRDefault="00984DD9">
      <w:pPr>
        <w:rPr>
          <w:rFonts w:ascii="Segoe UI" w:hAnsi="Segoe UI" w:cs="Segoe UI"/>
          <w:b/>
          <w:bCs/>
          <w:color w:val="202020"/>
          <w:sz w:val="18"/>
          <w:szCs w:val="18"/>
          <w:shd w:val="clear" w:color="auto" w:fill="FFFFFF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Durata: </w:t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200</w:t>
      </w:r>
      <w:r>
        <w:rPr>
          <w:rFonts w:ascii="Segoe UI" w:eastAsia="Times New Roman" w:hAnsi="Segoe UI" w:cs="Segoe UI"/>
          <w:color w:val="202020"/>
          <w:sz w:val="18"/>
          <w:lang w:eastAsia="it-IT"/>
        </w:rPr>
        <w:t xml:space="preserve"> ore</w:t>
      </w:r>
    </w:p>
    <w:p w:rsidR="00984DD9" w:rsidRDefault="00984DD9" w:rsidP="00984DD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aula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110</w:t>
      </w:r>
    </w:p>
    <w:p w:rsidR="00984DD9" w:rsidRDefault="00984DD9" w:rsidP="00984DD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Ore in laboratorio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90</w:t>
      </w:r>
    </w:p>
    <w:p w:rsidR="00984DD9" w:rsidRDefault="00984DD9" w:rsidP="00984DD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Tipologia laboratorio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LABORATORIO INFORMATICO</w:t>
      </w:r>
    </w:p>
    <w:p w:rsidR="00984DD9" w:rsidRDefault="00984DD9" w:rsidP="00984DD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Figura di Riferimento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382 - tecnico della pianificazione del sistema di amministrazione e contabilità del personale</w:t>
      </w:r>
    </w:p>
    <w:p w:rsidR="00984DD9" w:rsidRDefault="00984DD9" w:rsidP="00984DD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Struttura del Percorso e Contenuti Formativi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UC 1693 - gestione degli obblighi connessi al rapporto di lavoro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 COSTITUZIONE DEL RAPPORTO DI LAVORO- 20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adempimenti amministrativi.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comunicazione agli enti di competenza.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contratto: assunzioni, trasformazioni e licenziamento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unilav.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denuncia mensile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uniemens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il cedolino paga.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IL RAPPORTO DI LAVORO ' 20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lavoro subordinato e autonomo - parasubordinato;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tipologie di contratto: indeterminato ' termine ' part time - somministrazione di lavoro.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contratti collettivi nazionali di lavoro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libri e documenti obbligatori - lul.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ll contratto individuale, inquadramento, qualifiche e mansioni.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ELEMENTI DI CONTABILITA' DEL PERSONALE 30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Metodo della partita doppia: scritture, strumenti ed applicazioni per gestire da un punto di vista contabile i documenti di amministrazione del personale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Principali software di contabilità del personale per gestire in maniera informatizzata le attiività di amministrazione del personale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LABORATORIO: 20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UC 1694 - esecuzione degli obblighi connessi alla normativa previdenziale, assicurativa e fiscale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GESTIONE CONTRIBUTIVA E FISCALE ' 25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Imponibile contributivo e fiscale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Calcolo contribuzione previdenziale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Trasferte, indennità di mensa e buoni pasto - calcolo imponibile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Fringe benefit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Decontribuzione legge 190/14 c.d. Jobs act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Calcolo imposizione fiscale ' IRPEF, imposta lorda e netta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Sistema delle detrazioni fiscali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Detrazioni per lavoro dipendenti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LABORATORIO: 10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GESTIONE CONTRIBUTIVA E FISCALE ' 25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Sistema delle detrazioni fiscali - Detrazioni per carichi di famiglia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Decreto legge 66/14 - c.d. Bonus Renzi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Trattamento di fine rapporto (cenni)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lastRenderedPageBreak/>
        <w:t>- Deleghe di versamento mod. F24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LABORATORIO: 10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GESTIONE ED INTERVENTI PREVIDENZIALI ' 20 ORE - Malattia e Maternità - consultazione certificati e calcolo indennità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Infortunio - denuncia di infortunio e calcolo indennità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Integrazione del datore di lavoro concetto di lordizzazione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LABORATORIO: 10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UC 1695 - elaborazione dei documenti relativi all'amministrazione e contabilità del personale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LETTURA, COMPRENSIONE DEL CEDOLINO PAGA ' 60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Analisi generale della busta paga.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Paga mensilizzata ed oraria.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Mensilità aggiuntive.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Elementi fissi e variavili della retribuzione.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Superminimo e scatti di anzianità.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Ferie, permessi ed ex festività.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Festività.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- Maggiorazioni.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LABORATORIO: 40 ore</w:t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  <w:r w:rsidRPr="00984DD9">
        <w:rPr>
          <w:rFonts w:ascii="Segoe UI" w:eastAsia="Times New Roman" w:hAnsi="Segoe UI" w:cs="Segoe UI"/>
          <w:color w:val="202020"/>
          <w:sz w:val="18"/>
          <w:szCs w:val="18"/>
          <w:bdr w:val="dashed" w:sz="4" w:space="0" w:color="DFDFDF" w:frame="1"/>
          <w:shd w:val="clear" w:color="auto" w:fill="FFFFFF"/>
          <w:lang w:eastAsia="it-IT"/>
        </w:rPr>
        <w:br/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Attestazione finale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Dichiarazione degli apprendimenti</w:t>
      </w:r>
    </w:p>
    <w:p w:rsidR="00984DD9" w:rsidRDefault="00984DD9" w:rsidP="00984DD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Modalità Valutazione Finale degli Apprendimenti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La valutazione sarà effettuata dai docenti al termine dei moduli e sarà articolata in prove scritte e/o orali e anche in Project Work</w:t>
      </w:r>
    </w:p>
    <w:p w:rsidR="00984DD9" w:rsidRDefault="00984DD9" w:rsidP="00984DD9">
      <w:pPr>
        <w:shd w:val="clear" w:color="auto" w:fill="FFFFFF"/>
        <w:spacing w:after="0" w:line="240" w:lineRule="auto"/>
        <w:jc w:val="right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  <w:t>Fabbisogno Occupazionale</w:t>
      </w:r>
    </w:p>
    <w:p w:rsidR="00984DD9" w:rsidRPr="00984DD9" w:rsidRDefault="00984DD9" w:rsidP="00984DD9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62626"/>
          <w:sz w:val="18"/>
          <w:szCs w:val="18"/>
          <w:lang w:eastAsia="it-IT"/>
        </w:rPr>
      </w:pPr>
      <w:r w:rsidRPr="00984DD9">
        <w:rPr>
          <w:rFonts w:ascii="Segoe UI" w:eastAsia="Times New Roman" w:hAnsi="Segoe UI" w:cs="Segoe UI"/>
          <w:color w:val="202020"/>
          <w:sz w:val="18"/>
          <w:lang w:eastAsia="it-IT"/>
        </w:rPr>
        <w:t>Le competenze oggetto del corso sono fondamentali in tutti i contesti aziendali medio grandi e pertanto la richiesta del mercato è sempre presente e necessità di una costante attività di aggiornamento soprattutto in relazione alle competenze informatiche.</w:t>
      </w:r>
    </w:p>
    <w:p w:rsidR="00984DD9" w:rsidRDefault="00984DD9"/>
    <w:sectPr w:rsidR="00984DD9" w:rsidSect="00FE2D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84DD9"/>
    <w:rsid w:val="00984DD9"/>
    <w:rsid w:val="00E566CC"/>
    <w:rsid w:val="00FE2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2D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displayonly">
    <w:name w:val="display_only"/>
    <w:basedOn w:val="Carpredefinitoparagrafo"/>
    <w:rsid w:val="00984D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2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685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022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49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12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82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46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303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26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12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490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140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82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66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3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5320911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87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63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27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7895088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2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79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6965583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0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230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53486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19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15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62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8248009">
          <w:marLeft w:val="-100"/>
          <w:marRight w:val="-1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63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35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478</Words>
  <Characters>2729</Characters>
  <Application>Microsoft Office Word</Application>
  <DocSecurity>0</DocSecurity>
  <Lines>22</Lines>
  <Paragraphs>6</Paragraphs>
  <ScaleCrop>false</ScaleCrop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Utente8</dc:creator>
  <cp:lastModifiedBy>Utente8</cp:lastModifiedBy>
  <cp:revision>1</cp:revision>
  <dcterms:created xsi:type="dcterms:W3CDTF">2022-07-11T08:03:00Z</dcterms:created>
  <dcterms:modified xsi:type="dcterms:W3CDTF">2022-07-11T08:06:00Z</dcterms:modified>
</cp:coreProperties>
</file>