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3D" w:rsidRDefault="00763032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  <w:t>Sezione 3 - La gestione delle risorse umane</w:t>
      </w:r>
    </w:p>
    <w:p w:rsidR="00763032" w:rsidRPr="00763032" w:rsidRDefault="00763032" w:rsidP="0076303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Durata: </w:t>
      </w:r>
      <w:r w:rsidRPr="00763032">
        <w:rPr>
          <w:rFonts w:ascii="Segoe UI" w:eastAsia="Times New Roman" w:hAnsi="Segoe UI" w:cs="Segoe UI"/>
          <w:color w:val="202020"/>
          <w:sz w:val="18"/>
          <w:lang w:eastAsia="it-IT"/>
        </w:rPr>
        <w:t>200</w:t>
      </w:r>
    </w:p>
    <w:p w:rsidR="00763032" w:rsidRDefault="00763032" w:rsidP="00763032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763032" w:rsidRPr="00763032" w:rsidRDefault="00763032" w:rsidP="0076303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763032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aula</w:t>
      </w:r>
    </w:p>
    <w:p w:rsidR="00763032" w:rsidRPr="00763032" w:rsidRDefault="00763032" w:rsidP="0076303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763032">
        <w:rPr>
          <w:rFonts w:ascii="Segoe UI" w:eastAsia="Times New Roman" w:hAnsi="Segoe UI" w:cs="Segoe UI"/>
          <w:color w:val="202020"/>
          <w:sz w:val="18"/>
          <w:lang w:eastAsia="it-IT"/>
        </w:rPr>
        <w:t>200</w:t>
      </w:r>
    </w:p>
    <w:p w:rsidR="00763032" w:rsidRDefault="00763032" w:rsidP="00763032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763032" w:rsidRPr="00763032" w:rsidRDefault="00763032" w:rsidP="0076303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763032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laboratorio</w:t>
      </w:r>
    </w:p>
    <w:p w:rsidR="00763032" w:rsidRPr="00763032" w:rsidRDefault="00763032" w:rsidP="0076303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763032">
        <w:rPr>
          <w:rFonts w:ascii="Segoe UI" w:eastAsia="Times New Roman" w:hAnsi="Segoe UI" w:cs="Segoe UI"/>
          <w:color w:val="202020"/>
          <w:sz w:val="18"/>
          <w:lang w:eastAsia="it-IT"/>
        </w:rPr>
        <w:t>0</w:t>
      </w:r>
    </w:p>
    <w:p w:rsidR="00763032" w:rsidRDefault="00763032" w:rsidP="0076303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763032" w:rsidRPr="00763032" w:rsidRDefault="00763032" w:rsidP="0076303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763032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Figura di Riferimento</w:t>
      </w:r>
    </w:p>
    <w:p w:rsidR="00763032" w:rsidRPr="00763032" w:rsidRDefault="00763032" w:rsidP="0076303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763032">
        <w:rPr>
          <w:rFonts w:ascii="Segoe UI" w:eastAsia="Times New Roman" w:hAnsi="Segoe UI" w:cs="Segoe UI"/>
          <w:color w:val="202020"/>
          <w:sz w:val="18"/>
          <w:lang w:eastAsia="it-IT"/>
        </w:rPr>
        <w:t>426 - tecnico della definizione delle posizioni lavorative e del reclutamento, selezione e valutazione del personale</w:t>
      </w:r>
    </w:p>
    <w:p w:rsidR="00763032" w:rsidRDefault="00763032" w:rsidP="00763032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763032" w:rsidRPr="00763032" w:rsidRDefault="00763032" w:rsidP="0076303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763032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Struttura del Percorso e Contenuti Formativi</w:t>
      </w:r>
    </w:p>
    <w:p w:rsidR="00763032" w:rsidRPr="00763032" w:rsidRDefault="00763032" w:rsidP="0076303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763032">
        <w:rPr>
          <w:rFonts w:ascii="Segoe UI" w:eastAsia="Times New Roman" w:hAnsi="Segoe UI" w:cs="Segoe UI"/>
          <w:color w:val="202020"/>
          <w:sz w:val="18"/>
          <w:lang w:eastAsia="it-IT"/>
        </w:rPr>
        <w:t>Modulo 1 - Valutazione delle prestazioni e del potenziale - 70 ore</w:t>
      </w:r>
      <w:r w:rsidRPr="0076303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6303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63032">
        <w:rPr>
          <w:rFonts w:ascii="Segoe UI" w:eastAsia="Times New Roman" w:hAnsi="Segoe UI" w:cs="Segoe UI"/>
          <w:color w:val="202020"/>
          <w:sz w:val="18"/>
          <w:lang w:eastAsia="it-IT"/>
        </w:rPr>
        <w:t>'elementi di coaching e di bilancio di competenze</w:t>
      </w:r>
      <w:r w:rsidRPr="0076303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63032">
        <w:rPr>
          <w:rFonts w:ascii="Segoe UI" w:eastAsia="Times New Roman" w:hAnsi="Segoe UI" w:cs="Segoe UI"/>
          <w:color w:val="202020"/>
          <w:sz w:val="18"/>
          <w:lang w:eastAsia="it-IT"/>
        </w:rPr>
        <w:t>'metodi e tecniche di analisi organizzativa (ricostruzione fabbisogni professionali e processi)</w:t>
      </w:r>
      <w:r w:rsidRPr="0076303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63032">
        <w:rPr>
          <w:rFonts w:ascii="Segoe UI" w:eastAsia="Times New Roman" w:hAnsi="Segoe UI" w:cs="Segoe UI"/>
          <w:color w:val="202020"/>
          <w:sz w:val="18"/>
          <w:lang w:eastAsia="it-IT"/>
        </w:rPr>
        <w:t>'teorie, metodi tecniche e strumenti connessi alla valutazione delle prestazioni e del potenziale.</w:t>
      </w:r>
      <w:r w:rsidRPr="0076303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6303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63032">
        <w:rPr>
          <w:rFonts w:ascii="Segoe UI" w:eastAsia="Times New Roman" w:hAnsi="Segoe UI" w:cs="Segoe UI"/>
          <w:color w:val="202020"/>
          <w:sz w:val="18"/>
          <w:lang w:eastAsia="it-IT"/>
        </w:rPr>
        <w:t>Modulo 2 - Definizione delle caratteristiche delle posizioni lavorative e del risultato delle attività ai fini organizzativi (job description) - 70 ore</w:t>
      </w:r>
      <w:r w:rsidRPr="0076303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6303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63032">
        <w:rPr>
          <w:rFonts w:ascii="Segoe UI" w:eastAsia="Times New Roman" w:hAnsi="Segoe UI" w:cs="Segoe UI"/>
          <w:color w:val="202020"/>
          <w:sz w:val="18"/>
          <w:lang w:eastAsia="it-IT"/>
        </w:rPr>
        <w:t>'elementi di organizzazione e gestione aziendale (organigramma, contrattualistica, CCNL, buste paga, gestione degli obiettivi, gruppi di lavoro)</w:t>
      </w:r>
      <w:r w:rsidRPr="0076303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63032">
        <w:rPr>
          <w:rFonts w:ascii="Segoe UI" w:eastAsia="Times New Roman" w:hAnsi="Segoe UI" w:cs="Segoe UI"/>
          <w:color w:val="202020"/>
          <w:sz w:val="18"/>
          <w:lang w:eastAsia="it-IT"/>
        </w:rPr>
        <w:t>'fasi di un processo di ricerca e selezione del personale e dei principali strumenti e tecniche utilizzate</w:t>
      </w:r>
      <w:r w:rsidRPr="0076303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63032">
        <w:rPr>
          <w:rFonts w:ascii="Segoe UI" w:eastAsia="Times New Roman" w:hAnsi="Segoe UI" w:cs="Segoe UI"/>
          <w:color w:val="202020"/>
          <w:sz w:val="18"/>
          <w:lang w:eastAsia="it-IT"/>
        </w:rPr>
        <w:t>'mercato del lavoro interno/esterno</w:t>
      </w:r>
      <w:r w:rsidRPr="0076303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63032">
        <w:rPr>
          <w:rFonts w:ascii="Segoe UI" w:eastAsia="Times New Roman" w:hAnsi="Segoe UI" w:cs="Segoe UI"/>
          <w:color w:val="202020"/>
          <w:sz w:val="18"/>
          <w:lang w:eastAsia="it-IT"/>
        </w:rPr>
        <w:t>'modalità e normativa di assunzione e collocamento di categorie protette</w:t>
      </w:r>
      <w:r w:rsidRPr="0076303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6303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63032">
        <w:rPr>
          <w:rFonts w:ascii="Segoe UI" w:eastAsia="Times New Roman" w:hAnsi="Segoe UI" w:cs="Segoe UI"/>
          <w:color w:val="202020"/>
          <w:sz w:val="18"/>
          <w:lang w:eastAsia="it-IT"/>
        </w:rPr>
        <w:t>Modulo 3 - Selezione e valutazione del personale - 60 ore</w:t>
      </w:r>
      <w:r w:rsidRPr="0076303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6303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63032">
        <w:rPr>
          <w:rFonts w:ascii="Segoe UI" w:eastAsia="Times New Roman" w:hAnsi="Segoe UI" w:cs="Segoe UI"/>
          <w:color w:val="202020"/>
          <w:sz w:val="18"/>
          <w:lang w:eastAsia="it-IT"/>
        </w:rPr>
        <w:t>'creazione e valutazione dell'efficacia di nuovi strumenti creati ad hoc per il processo di selezione (prove attitudinali e di gruppo, in basket, etc.)</w:t>
      </w:r>
      <w:r w:rsidRPr="0076303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63032">
        <w:rPr>
          <w:rFonts w:ascii="Segoe UI" w:eastAsia="Times New Roman" w:hAnsi="Segoe UI" w:cs="Segoe UI"/>
          <w:color w:val="202020"/>
          <w:sz w:val="18"/>
          <w:lang w:eastAsia="it-IT"/>
        </w:rPr>
        <w:t>'modalità e normativa di riferimento per la selezione del personale con disabilità ed esigenze speciali (necessità di tempi aggiuntivi, modalità alternative di svolgimento delle prove, etc.)</w:t>
      </w:r>
      <w:r w:rsidRPr="0076303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63032">
        <w:rPr>
          <w:rFonts w:ascii="Segoe UI" w:eastAsia="Times New Roman" w:hAnsi="Segoe UI" w:cs="Segoe UI"/>
          <w:color w:val="202020"/>
          <w:sz w:val="18"/>
          <w:lang w:eastAsia="it-IT"/>
        </w:rPr>
        <w:t>'strumenti utilizzati nella fase di selezione: interviste, colloqui, questionari motivazionali, prove attitudinali e/o di gruppo.</w:t>
      </w:r>
    </w:p>
    <w:p w:rsidR="00763032" w:rsidRDefault="00763032" w:rsidP="00763032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763032" w:rsidRPr="00763032" w:rsidRDefault="00763032" w:rsidP="0076303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763032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Attestazione finale</w:t>
      </w:r>
    </w:p>
    <w:p w:rsidR="00763032" w:rsidRDefault="00763032" w:rsidP="0076303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2020"/>
          <w:sz w:val="18"/>
          <w:lang w:eastAsia="it-IT"/>
        </w:rPr>
      </w:pPr>
      <w:r w:rsidRPr="00763032">
        <w:rPr>
          <w:rFonts w:ascii="Segoe UI" w:eastAsia="Times New Roman" w:hAnsi="Segoe UI" w:cs="Segoe UI"/>
          <w:color w:val="202020"/>
          <w:sz w:val="18"/>
          <w:lang w:eastAsia="it-IT"/>
        </w:rPr>
        <w:t>Dichiarazione degli apprendimenti</w:t>
      </w:r>
    </w:p>
    <w:p w:rsidR="00763032" w:rsidRPr="00763032" w:rsidRDefault="00763032" w:rsidP="0076303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763032" w:rsidRPr="00763032" w:rsidRDefault="00763032" w:rsidP="0076303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763032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Modalità Valutazione Finale degli Apprendimenti</w:t>
      </w:r>
    </w:p>
    <w:p w:rsidR="00B7496B" w:rsidRDefault="00763032" w:rsidP="0076303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2020"/>
          <w:sz w:val="18"/>
          <w:lang w:eastAsia="it-IT"/>
        </w:rPr>
      </w:pPr>
      <w:r w:rsidRPr="00763032">
        <w:rPr>
          <w:rFonts w:ascii="Segoe UI" w:eastAsia="Times New Roman" w:hAnsi="Segoe UI" w:cs="Segoe UI"/>
          <w:color w:val="202020"/>
          <w:sz w:val="18"/>
          <w:lang w:eastAsia="it-IT"/>
        </w:rPr>
        <w:t>In esito alla formazione della Sezione 3 del Catalogo, che prevede il collegamento tra i singoli percorsi e le competenze standardizzate nel Repertorio delle Figure Professionali della Regione Puglia, l'attestazione finale sarà una DICHIARAZIONE DEGLI APPRENDIMENTI. Essa viene rilasciata dall'Organismo di Formazione e riporta le abilità e conoscenze acquisite attraverso la realizzazione del percorso formativo ed il superamento delle prove di verifica erogate dall'Organismo stesso.</w:t>
      </w:r>
      <w:r w:rsidRPr="0076303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</w:p>
    <w:p w:rsidR="00763032" w:rsidRPr="00763032" w:rsidRDefault="00763032" w:rsidP="0076303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763032">
        <w:rPr>
          <w:rFonts w:ascii="Segoe UI" w:eastAsia="Times New Roman" w:hAnsi="Segoe UI" w:cs="Segoe UI"/>
          <w:color w:val="202020"/>
          <w:sz w:val="18"/>
          <w:lang w:eastAsia="it-IT"/>
        </w:rPr>
        <w:t>La dichiarazione degli apprendimenti</w:t>
      </w:r>
      <w:r w:rsidRPr="0076303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63032">
        <w:rPr>
          <w:rFonts w:ascii="Segoe UI" w:eastAsia="Times New Roman" w:hAnsi="Segoe UI" w:cs="Segoe UI"/>
          <w:color w:val="202020"/>
          <w:sz w:val="18"/>
          <w:lang w:eastAsia="it-IT"/>
        </w:rPr>
        <w:t>Il processo di dichiarazione degli apprendimenti, richiede che i percorsi formativi prevedano i seguenti elementi:</w:t>
      </w:r>
      <w:r w:rsidRPr="0076303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63032">
        <w:rPr>
          <w:rFonts w:ascii="Segoe UI" w:eastAsia="Times New Roman" w:hAnsi="Segoe UI" w:cs="Segoe UI"/>
          <w:color w:val="202020"/>
          <w:sz w:val="18"/>
          <w:lang w:eastAsia="it-IT"/>
        </w:rPr>
        <w:t>- definizione di un dispositivo operativo di valutazione, ovvero le metodologie e modalità di valutazione per ciascuna Unità Formativa prevista nel percorso formativo;</w:t>
      </w:r>
      <w:r w:rsidRPr="0076303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63032">
        <w:rPr>
          <w:rFonts w:ascii="Segoe UI" w:eastAsia="Times New Roman" w:hAnsi="Segoe UI" w:cs="Segoe UI"/>
          <w:color w:val="202020"/>
          <w:sz w:val="18"/>
          <w:lang w:eastAsia="it-IT"/>
        </w:rPr>
        <w:t>- coerenza e la correttezza metodologica dello svolgimento delle prove intermedie previste;</w:t>
      </w:r>
      <w:r w:rsidRPr="0076303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63032">
        <w:rPr>
          <w:rFonts w:ascii="Segoe UI" w:eastAsia="Times New Roman" w:hAnsi="Segoe UI" w:cs="Segoe UI"/>
          <w:color w:val="202020"/>
          <w:sz w:val="18"/>
          <w:lang w:eastAsia="it-IT"/>
        </w:rPr>
        <w:t>- rilascio di eventuale 'dichiarazione degli apprendimenti' con l'indicazione delle Unità Formative frequentate con successo per l'acquisizione di specifiche singole conoscenze e capacità relative alle competenze tecnico professionali previste nella Figura Professionale di riferimento (individuate nelle singole Unità di Competenza/Area di Attività).</w:t>
      </w:r>
      <w:r w:rsidRPr="0076303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63032">
        <w:rPr>
          <w:rFonts w:ascii="Segoe UI" w:eastAsia="Times New Roman" w:hAnsi="Segoe UI" w:cs="Segoe UI"/>
          <w:color w:val="202020"/>
          <w:sz w:val="18"/>
          <w:lang w:eastAsia="it-IT"/>
        </w:rPr>
        <w:t>La progettazione di tale prove sarà articolata per le singole Unità formative identificate nel percorso.</w:t>
      </w:r>
      <w:r w:rsidRPr="0076303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63032">
        <w:rPr>
          <w:rFonts w:ascii="Segoe UI" w:eastAsia="Times New Roman" w:hAnsi="Segoe UI" w:cs="Segoe UI"/>
          <w:color w:val="202020"/>
          <w:sz w:val="18"/>
          <w:lang w:eastAsia="it-IT"/>
        </w:rPr>
        <w:t>Ciascuna Unità Formativa prevedrà quindi una prova di valutazione degli apprendimenti in termini di conoscenze e capacità (relative a competenze tecnico professionali).</w:t>
      </w:r>
      <w:r w:rsidRPr="0076303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63032">
        <w:rPr>
          <w:rFonts w:ascii="Segoe UI" w:eastAsia="Times New Roman" w:hAnsi="Segoe UI" w:cs="Segoe UI"/>
          <w:color w:val="202020"/>
          <w:sz w:val="18"/>
          <w:lang w:eastAsia="it-IT"/>
        </w:rPr>
        <w:t xml:space="preserve">La dichiarazione degli apprendimenti è un'attestazione rilasciata nel caso in cui avvenga il superamento delle prove di </w:t>
      </w:r>
      <w:r w:rsidRPr="00763032">
        <w:rPr>
          <w:rFonts w:ascii="Segoe UI" w:eastAsia="Times New Roman" w:hAnsi="Segoe UI" w:cs="Segoe UI"/>
          <w:color w:val="202020"/>
          <w:sz w:val="18"/>
          <w:lang w:eastAsia="it-IT"/>
        </w:rPr>
        <w:lastRenderedPageBreak/>
        <w:t>valutazione degli apprendimenti relative ad almeno una singola Unità Formativa prevista nel percorso.</w:t>
      </w:r>
      <w:r w:rsidRPr="0076303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</w:p>
    <w:p w:rsidR="00763032" w:rsidRPr="00763032" w:rsidRDefault="00763032" w:rsidP="0076303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763032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Fabbisogno Occupazionale</w:t>
      </w:r>
    </w:p>
    <w:p w:rsidR="00763032" w:rsidRPr="00763032" w:rsidRDefault="00763032" w:rsidP="0076303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763032">
        <w:rPr>
          <w:rFonts w:ascii="Segoe UI" w:eastAsia="Times New Roman" w:hAnsi="Segoe UI" w:cs="Segoe UI"/>
          <w:color w:val="202020"/>
          <w:sz w:val="18"/>
          <w:lang w:eastAsia="it-IT"/>
        </w:rPr>
        <w:t>Le professioni comprese in questa unità si occupano della selezione e del reclutamento del personale necessario, definiscono i criteri e i programmi di sviluppo delle carriere, dei compensi e degli investimenti in formazione.</w:t>
      </w:r>
      <w:r w:rsidRPr="0076303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63032">
        <w:rPr>
          <w:rFonts w:ascii="Segoe UI" w:eastAsia="Times New Roman" w:hAnsi="Segoe UI" w:cs="Segoe UI"/>
          <w:color w:val="202020"/>
          <w:sz w:val="18"/>
          <w:lang w:eastAsia="it-IT"/>
        </w:rPr>
        <w:t>La figura assume oggi un'importanza crescente anche presso imprese di medie e piccole dimensioni, o anche nel settore pubblico. È dunque una professione caratterizzata da buone prospettive di occupabilità. Le attività di ricerca e selezione delle risorse umane sono infatti tuttora considerate strategiche dalle imprese, ai fini del mantenimento o del miglioramento della propria posizione competitiva.</w:t>
      </w:r>
      <w:r w:rsidRPr="0076303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63032">
        <w:rPr>
          <w:rFonts w:ascii="Segoe UI" w:eastAsia="Times New Roman" w:hAnsi="Segoe UI" w:cs="Segoe UI"/>
          <w:color w:val="202020"/>
          <w:sz w:val="18"/>
          <w:lang w:eastAsia="it-IT"/>
        </w:rPr>
        <w:t>Nel periodo 2015-2019 per la classe professionale "Specialisti delle scienze gestionali, commerciali e bancarie" si prevede una variazione degli occupati pari ad un 6,8%, un valore al di sopra della crescita media nel periodo (2,5%). La base occupazionale dovrebbe quindi aumentare di 35.412 unità. La domanda totale di lavoro dovrebbe ammontare a 131.638 assunzioni, di cui 96.226 per sostituzione dei lavoratori in uscita e 35.412 per aumento dello stock occupazionale. (ISFOL 2017)</w:t>
      </w:r>
    </w:p>
    <w:p w:rsidR="00763032" w:rsidRDefault="00763032"/>
    <w:sectPr w:rsidR="00763032" w:rsidSect="00FE2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63032"/>
    <w:rsid w:val="00763032"/>
    <w:rsid w:val="00953E8E"/>
    <w:rsid w:val="00B7496B"/>
    <w:rsid w:val="00E841CE"/>
    <w:rsid w:val="00FE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isplayonly">
    <w:name w:val="display_only"/>
    <w:basedOn w:val="Carpredefinitoparagrafo"/>
    <w:rsid w:val="00763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7457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9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01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7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46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41008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00574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113726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789605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738417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7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Utente8</cp:lastModifiedBy>
  <cp:revision>2</cp:revision>
  <dcterms:created xsi:type="dcterms:W3CDTF">2022-07-08T10:47:00Z</dcterms:created>
  <dcterms:modified xsi:type="dcterms:W3CDTF">2022-07-11T14:43:00Z</dcterms:modified>
</cp:coreProperties>
</file>