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79" w:rsidRDefault="00880879" w:rsidP="00880879">
      <w:pPr>
        <w:shd w:val="clear" w:color="auto" w:fill="FFFFFF"/>
        <w:spacing w:after="0" w:line="240" w:lineRule="auto"/>
        <w:rPr>
          <w:rFonts w:ascii="Segoe UI" w:eastAsia="Times New Roman" w:hAnsi="Segoe UI" w:cs="Segoe UI"/>
          <w:color w:val="202020"/>
          <w:sz w:val="18"/>
          <w:lang w:eastAsia="it-IT"/>
        </w:rPr>
      </w:pPr>
      <w:r>
        <w:rPr>
          <w:rFonts w:ascii="Segoe UI" w:hAnsi="Segoe UI" w:cs="Segoe UI"/>
          <w:b/>
          <w:bCs/>
          <w:color w:val="202020"/>
          <w:sz w:val="18"/>
          <w:szCs w:val="18"/>
          <w:shd w:val="clear" w:color="auto" w:fill="FFFFFF"/>
        </w:rPr>
        <w:t>Sezione 3 - Contabilità, Bilancio e Controllo di Gestione</w:t>
      </w:r>
    </w:p>
    <w:p w:rsidR="00880879" w:rsidRDefault="00880879" w:rsidP="00880879">
      <w:pPr>
        <w:shd w:val="clear" w:color="auto" w:fill="FFFFFF"/>
        <w:spacing w:after="0" w:line="240" w:lineRule="auto"/>
        <w:rPr>
          <w:rFonts w:ascii="Segoe UI" w:eastAsia="Times New Roman" w:hAnsi="Segoe UI" w:cs="Segoe UI"/>
          <w:color w:val="202020"/>
          <w:sz w:val="18"/>
          <w:lang w:eastAsia="it-IT"/>
        </w:rPr>
      </w:pPr>
    </w:p>
    <w:p w:rsidR="00880879" w:rsidRP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Duarata: </w:t>
      </w:r>
      <w:r w:rsidRPr="00880879">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880879" w:rsidRDefault="00880879" w:rsidP="00880879">
      <w:pPr>
        <w:shd w:val="clear" w:color="auto" w:fill="FFFFFF"/>
        <w:spacing w:after="0" w:line="240" w:lineRule="auto"/>
        <w:jc w:val="right"/>
        <w:rPr>
          <w:rFonts w:ascii="Segoe UI" w:eastAsia="Times New Roman" w:hAnsi="Segoe UI" w:cs="Segoe UI"/>
          <w:color w:val="262626"/>
          <w:sz w:val="18"/>
          <w:szCs w:val="18"/>
          <w:lang w:eastAsia="it-IT"/>
        </w:rPr>
      </w:pPr>
    </w:p>
    <w:p w:rsidR="00880879" w:rsidRP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r w:rsidRPr="00880879">
        <w:rPr>
          <w:rFonts w:ascii="Segoe UI" w:eastAsia="Times New Roman" w:hAnsi="Segoe UI" w:cs="Segoe UI"/>
          <w:color w:val="262626"/>
          <w:sz w:val="18"/>
          <w:szCs w:val="18"/>
          <w:lang w:eastAsia="it-IT"/>
        </w:rPr>
        <w:t>Ore in aula</w:t>
      </w:r>
    </w:p>
    <w:p w:rsidR="00880879" w:rsidRP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r w:rsidRPr="00880879">
        <w:rPr>
          <w:rFonts w:ascii="Segoe UI" w:eastAsia="Times New Roman" w:hAnsi="Segoe UI" w:cs="Segoe UI"/>
          <w:color w:val="202020"/>
          <w:sz w:val="18"/>
          <w:lang w:eastAsia="it-IT"/>
        </w:rPr>
        <w:t>200</w:t>
      </w:r>
    </w:p>
    <w:p w:rsidR="00880879" w:rsidRDefault="00880879" w:rsidP="00880879">
      <w:pPr>
        <w:shd w:val="clear" w:color="auto" w:fill="FFFFFF"/>
        <w:spacing w:after="0" w:line="240" w:lineRule="auto"/>
        <w:jc w:val="right"/>
        <w:rPr>
          <w:rFonts w:ascii="Segoe UI" w:eastAsia="Times New Roman" w:hAnsi="Segoe UI" w:cs="Segoe UI"/>
          <w:color w:val="262626"/>
          <w:sz w:val="18"/>
          <w:szCs w:val="18"/>
          <w:lang w:eastAsia="it-IT"/>
        </w:rPr>
      </w:pPr>
    </w:p>
    <w:p w:rsidR="00880879" w:rsidRP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r w:rsidRPr="00880879">
        <w:rPr>
          <w:rFonts w:ascii="Segoe UI" w:eastAsia="Times New Roman" w:hAnsi="Segoe UI" w:cs="Segoe UI"/>
          <w:color w:val="262626"/>
          <w:sz w:val="18"/>
          <w:szCs w:val="18"/>
          <w:lang w:eastAsia="it-IT"/>
        </w:rPr>
        <w:t>Ore in laboratorio</w:t>
      </w:r>
    </w:p>
    <w:p w:rsidR="00880879" w:rsidRP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r w:rsidRPr="00880879">
        <w:rPr>
          <w:rFonts w:ascii="Segoe UI" w:eastAsia="Times New Roman" w:hAnsi="Segoe UI" w:cs="Segoe UI"/>
          <w:color w:val="202020"/>
          <w:sz w:val="18"/>
          <w:lang w:eastAsia="it-IT"/>
        </w:rPr>
        <w:t>0</w:t>
      </w:r>
    </w:p>
    <w:p w:rsidR="00880879" w:rsidRDefault="00880879" w:rsidP="00880879">
      <w:pPr>
        <w:shd w:val="clear" w:color="auto" w:fill="FFFFFF"/>
        <w:spacing w:after="0" w:line="240" w:lineRule="auto"/>
        <w:jc w:val="right"/>
        <w:rPr>
          <w:rFonts w:ascii="Segoe UI" w:eastAsia="Times New Roman" w:hAnsi="Segoe UI" w:cs="Segoe UI"/>
          <w:color w:val="262626"/>
          <w:sz w:val="18"/>
          <w:szCs w:val="18"/>
          <w:lang w:eastAsia="it-IT"/>
        </w:rPr>
      </w:pPr>
    </w:p>
    <w:p w:rsidR="00880879" w:rsidRP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r w:rsidRPr="00880879">
        <w:rPr>
          <w:rFonts w:ascii="Segoe UI" w:eastAsia="Times New Roman" w:hAnsi="Segoe UI" w:cs="Segoe UI"/>
          <w:color w:val="262626"/>
          <w:sz w:val="18"/>
          <w:szCs w:val="18"/>
          <w:lang w:eastAsia="it-IT"/>
        </w:rPr>
        <w:t>Figura di Riferimento</w:t>
      </w:r>
    </w:p>
    <w:p w:rsidR="00880879" w:rsidRP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r w:rsidRPr="00880879">
        <w:rPr>
          <w:rFonts w:ascii="Segoe UI" w:eastAsia="Times New Roman" w:hAnsi="Segoe UI" w:cs="Segoe UI"/>
          <w:color w:val="202020"/>
          <w:sz w:val="18"/>
          <w:lang w:eastAsia="it-IT"/>
        </w:rPr>
        <w:t>373 - tecnico della gestione della contabilità e della formulazione del bilancio</w:t>
      </w:r>
    </w:p>
    <w:p w:rsidR="00880879" w:rsidRDefault="00880879" w:rsidP="00880879">
      <w:pPr>
        <w:shd w:val="clear" w:color="auto" w:fill="FFFFFF"/>
        <w:spacing w:after="0" w:line="240" w:lineRule="auto"/>
        <w:jc w:val="right"/>
        <w:rPr>
          <w:rFonts w:ascii="Segoe UI" w:eastAsia="Times New Roman" w:hAnsi="Segoe UI" w:cs="Segoe UI"/>
          <w:color w:val="262626"/>
          <w:sz w:val="18"/>
          <w:szCs w:val="18"/>
          <w:lang w:eastAsia="it-IT"/>
        </w:rPr>
      </w:pPr>
    </w:p>
    <w:p w:rsidR="00880879" w:rsidRP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r w:rsidRPr="00880879">
        <w:rPr>
          <w:rFonts w:ascii="Segoe UI" w:eastAsia="Times New Roman" w:hAnsi="Segoe UI" w:cs="Segoe UI"/>
          <w:color w:val="262626"/>
          <w:sz w:val="18"/>
          <w:szCs w:val="18"/>
          <w:lang w:eastAsia="it-IT"/>
        </w:rPr>
        <w:t>Struttura del Percorso e Contenuti Formativi</w:t>
      </w:r>
    </w:p>
    <w:p w:rsidR="00880879" w:rsidRP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r w:rsidRPr="00880879">
        <w:rPr>
          <w:rFonts w:ascii="Segoe UI" w:eastAsia="Times New Roman" w:hAnsi="Segoe UI" w:cs="Segoe UI"/>
          <w:color w:val="202020"/>
          <w:sz w:val="18"/>
          <w:lang w:eastAsia="it-IT"/>
        </w:rPr>
        <w:t>UF ELEMENTI DI ORGANIZZAZIONE AZIENDALE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Le imprese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Organizzazione delle imprese: strutture organizzative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La contabilità aziendale: Bilancio d'esercizio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Analisi di bilancio: risultati parziali del C.E., indici patrimoniali, indici di redditività</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La contabilità industriale: classificazione dei costi, diagramma di redditività, le decisioni di breve periodo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Analisi degli Investimenti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Natura degli Investimenti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Metrica dei Flussi di Cassa</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Metodi di Valutazione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UF I PRINCIPALI SOFTWARE DI CONTABILITÀ</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Il sistema contabile integrato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La contabilità con il computer</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Gli archivi, la codifica, contabilità vendite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La contabilità degli acquisti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La contabilità generale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Il caricamento degli archivi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Avvio al sistema</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Il trattamento degli archivi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Caricamento record di sistema</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Caricamento conti, clienti e fornitori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La contabilità integrata</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Il trattamento automatico delle informazioni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Dalla prima nota al giornale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Immissione della prima nota</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Generazione e stampa movimenti contabili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Stampa del giornale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La gestione delle vendite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Visualizzazione e stampa dei conti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Situazione contabile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Cancellazione archivi di transito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Gli adempimenti Iva</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Gli obblighi Iva</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La liquidazione Iva</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Esercitazioni sul software di contabilità</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Operazioni preliminari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Caricamento archivi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Immissione dei fatti di gestione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Situazioni contabili e conti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Rilevazione di altre operazioni di gestione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Determinazione del reddito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UF ELEMENTI DI CONTABILITÀ</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I principi delle rilevazioni contabili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Il metodo della partita doppia: operazioni attive e operazioni passive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Supporti contabili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lastRenderedPageBreak/>
        <w:t>Le operazioni di assestamento e di riapertura dei conti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Aspetti giuridici nella relazione con il cliente: Basi del contratto di vendita, Regole e modalità della fatturazione, Clausole relative al pagamento, Termini di pagamento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IVA nelle operazioni del ciclo attivo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Scritture contabili e documentazione a supporto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Documenti della contabilità clienti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Registrare le operazioni del ciclo attivo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Mezzi di pagamento (contabilizzazione)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Contabilizzazione delle operazioni di finanziamento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Contabilità clienti nella chiusura dei conti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Contabilità clienti e recupero crediti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Possibili accertamenti fiscali sulla contabilità clienti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Contabilità fornitori: il ciclo passivo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Documenti della contabilità fornitori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IVA nelle operazioni di ciclo passivo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Scritture contabili e documentazione a supporto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Registrare le operazioni del ciclo passivo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Contabilità fornitori nella chiusura dei conti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Adempimenti fiscali e previdenziali nei compensi a terzi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Possibili accertamenti fiscali sulla contabilità fornitori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UF DIRITTO CIVILE, TRIBUTARIO E FISCALE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Normativa civilistica e fiscale - nazionale ed europea - in tema di tenuta contabile aziendale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Cenni di diritto tributario: nozione di tributo, imposta, tassa e contributo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I principi, l'obbligazione tributaria e i soggetti coinvolti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Il procedimento d'imposizione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Obblighi derivanti dalla normativa civilistica e fiscale per le banche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Normativa ABI e Bankitalia</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Le imposte indirette: imposta di bollo e di registro (cenni)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Le imposte indirette: l'IVA (cenni)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L'imposta sul reddito delle persone fisiche (IRPEF)</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L'imposta sul reddito delle società (IRES)</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Il reddito d'impresa</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La fiscalità locale e regionale (IRAP)</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Calcolo dell'imposta comunale sulla proprietà degli immobili (IMU)</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La dichiarazione</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Trattamento del credito IVA di fine anno</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Istanze di rimborso annuali e infra-annuali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Esercitazioni: verrà mostrata la corretta imputazione ai fini IVA di alcune fatture attive e passive</w:t>
      </w:r>
    </w:p>
    <w:p w:rsidR="00880879" w:rsidRDefault="00880879" w:rsidP="00880879">
      <w:pPr>
        <w:shd w:val="clear" w:color="auto" w:fill="FFFFFF"/>
        <w:spacing w:after="0" w:line="240" w:lineRule="auto"/>
        <w:jc w:val="right"/>
        <w:rPr>
          <w:rFonts w:ascii="Segoe UI" w:eastAsia="Times New Roman" w:hAnsi="Segoe UI" w:cs="Segoe UI"/>
          <w:color w:val="262626"/>
          <w:sz w:val="18"/>
          <w:szCs w:val="18"/>
          <w:lang w:eastAsia="it-IT"/>
        </w:rPr>
      </w:pPr>
    </w:p>
    <w:p w:rsidR="00880879" w:rsidRP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r w:rsidRPr="00880879">
        <w:rPr>
          <w:rFonts w:ascii="Segoe UI" w:eastAsia="Times New Roman" w:hAnsi="Segoe UI" w:cs="Segoe UI"/>
          <w:color w:val="262626"/>
          <w:sz w:val="18"/>
          <w:szCs w:val="18"/>
          <w:lang w:eastAsia="it-IT"/>
        </w:rPr>
        <w:t>Attestazione finale</w:t>
      </w:r>
    </w:p>
    <w:p w:rsidR="00880879" w:rsidRP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r w:rsidRPr="00880879">
        <w:rPr>
          <w:rFonts w:ascii="Segoe UI" w:eastAsia="Times New Roman" w:hAnsi="Segoe UI" w:cs="Segoe UI"/>
          <w:color w:val="202020"/>
          <w:sz w:val="18"/>
          <w:lang w:eastAsia="it-IT"/>
        </w:rPr>
        <w:t>Dichiarazione degli apprendimenti</w:t>
      </w:r>
    </w:p>
    <w:p w:rsidR="00880879" w:rsidRDefault="00880879" w:rsidP="00880879">
      <w:pPr>
        <w:shd w:val="clear" w:color="auto" w:fill="FFFFFF"/>
        <w:spacing w:after="0" w:line="240" w:lineRule="auto"/>
        <w:jc w:val="right"/>
        <w:rPr>
          <w:rFonts w:ascii="Segoe UI" w:eastAsia="Times New Roman" w:hAnsi="Segoe UI" w:cs="Segoe UI"/>
          <w:color w:val="262626"/>
          <w:sz w:val="18"/>
          <w:szCs w:val="18"/>
          <w:lang w:eastAsia="it-IT"/>
        </w:rPr>
      </w:pPr>
    </w:p>
    <w:p w:rsidR="00880879" w:rsidRP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r w:rsidRPr="00880879">
        <w:rPr>
          <w:rFonts w:ascii="Segoe UI" w:eastAsia="Times New Roman" w:hAnsi="Segoe UI" w:cs="Segoe UI"/>
          <w:color w:val="262626"/>
          <w:sz w:val="18"/>
          <w:szCs w:val="18"/>
          <w:lang w:eastAsia="it-IT"/>
        </w:rPr>
        <w:t>Modalità Valutazione Finale degli Apprendimenti</w:t>
      </w:r>
    </w:p>
    <w:p w:rsidR="00880879" w:rsidRP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r w:rsidRPr="00880879">
        <w:rPr>
          <w:rFonts w:ascii="Segoe UI" w:eastAsia="Times New Roman" w:hAnsi="Segoe UI" w:cs="Segoe UI"/>
          <w:color w:val="202020"/>
          <w:sz w:val="18"/>
          <w:lang w:eastAsia="it-IT"/>
        </w:rPr>
        <w:t>Test di verifica finale</w:t>
      </w:r>
    </w:p>
    <w:p w:rsid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p>
    <w:p w:rsidR="00880879" w:rsidRP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r w:rsidRPr="00880879">
        <w:rPr>
          <w:rFonts w:ascii="Segoe UI" w:eastAsia="Times New Roman" w:hAnsi="Segoe UI" w:cs="Segoe UI"/>
          <w:color w:val="262626"/>
          <w:sz w:val="18"/>
          <w:szCs w:val="18"/>
          <w:lang w:eastAsia="it-IT"/>
        </w:rPr>
        <w:t>Fabbisogno Occupazionale</w:t>
      </w:r>
    </w:p>
    <w:p w:rsidR="00880879" w:rsidRPr="00880879" w:rsidRDefault="00880879" w:rsidP="00880879">
      <w:pPr>
        <w:shd w:val="clear" w:color="auto" w:fill="FFFFFF"/>
        <w:spacing w:after="0" w:line="240" w:lineRule="auto"/>
        <w:rPr>
          <w:rFonts w:ascii="Segoe UI" w:eastAsia="Times New Roman" w:hAnsi="Segoe UI" w:cs="Segoe UI"/>
          <w:color w:val="262626"/>
          <w:sz w:val="18"/>
          <w:szCs w:val="18"/>
          <w:lang w:eastAsia="it-IT"/>
        </w:rPr>
      </w:pPr>
      <w:r w:rsidRPr="00880879">
        <w:rPr>
          <w:rFonts w:ascii="Segoe UI" w:eastAsia="Times New Roman" w:hAnsi="Segoe UI" w:cs="Segoe UI"/>
          <w:color w:val="202020"/>
          <w:sz w:val="18"/>
          <w:lang w:eastAsia="it-IT"/>
        </w:rPr>
        <w:t>Il tecnico della gestione della contabilità e della formulazione del bilancio è un professionista inserito nel reparto amministrativo e contabile delle imprese di ogni dimensione e settore produttivo e si occupa prevalentemente di seguire dal punto di vista documentale la registrazione di ogni movimento contabile. Essa riassume tipiche 'mansioni' dell'impiegato d'ufficio e costruisce ancora oggi la posizione professionale più frequente nell'ambito delle attività amministrativo-contabili.</w:t>
      </w:r>
      <w:r w:rsidRPr="00880879">
        <w:rPr>
          <w:rFonts w:ascii="Segoe UI" w:eastAsia="Times New Roman" w:hAnsi="Segoe UI" w:cs="Segoe UI"/>
          <w:color w:val="202020"/>
          <w:sz w:val="18"/>
          <w:szCs w:val="18"/>
          <w:bdr w:val="dashed" w:sz="4" w:space="0" w:color="DFDFDF" w:frame="1"/>
          <w:shd w:val="clear" w:color="auto" w:fill="FFFFFF"/>
          <w:lang w:eastAsia="it-IT"/>
        </w:rPr>
        <w:br/>
      </w:r>
      <w:r w:rsidRPr="00880879">
        <w:rPr>
          <w:rFonts w:ascii="Segoe UI" w:eastAsia="Times New Roman" w:hAnsi="Segoe UI" w:cs="Segoe UI"/>
          <w:color w:val="202020"/>
          <w:sz w:val="18"/>
          <w:lang w:eastAsia="it-IT"/>
        </w:rPr>
        <w:t>Le prospettive occupazionali e le possibilità di carriera orizzontali e verticali dipendono dalle condizioni del mercato del lavoro locale relative al settore di riferimento della figura professionale. Si sottolinea comunque che, proprio per il carattere di trasversalità che la caratterizza, la figura professionale presenta buone opportunità di trasferibilità da un settore economico ad un altro.</w:t>
      </w:r>
    </w:p>
    <w:p w:rsidR="00FE2D3D" w:rsidRDefault="00FE2D3D"/>
    <w:sectPr w:rsidR="00FE2D3D"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80879"/>
    <w:rsid w:val="00880879"/>
    <w:rsid w:val="00DB2F24"/>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880879"/>
  </w:style>
</w:styles>
</file>

<file path=word/webSettings.xml><?xml version="1.0" encoding="utf-8"?>
<w:webSettings xmlns:r="http://schemas.openxmlformats.org/officeDocument/2006/relationships" xmlns:w="http://schemas.openxmlformats.org/wordprocessingml/2006/main">
  <w:divs>
    <w:div w:id="1366519507">
      <w:bodyDiv w:val="1"/>
      <w:marLeft w:val="0"/>
      <w:marRight w:val="0"/>
      <w:marTop w:val="0"/>
      <w:marBottom w:val="0"/>
      <w:divBdr>
        <w:top w:val="none" w:sz="0" w:space="0" w:color="auto"/>
        <w:left w:val="none" w:sz="0" w:space="0" w:color="auto"/>
        <w:bottom w:val="none" w:sz="0" w:space="0" w:color="auto"/>
        <w:right w:val="none" w:sz="0" w:space="0" w:color="auto"/>
      </w:divBdr>
      <w:divsChild>
        <w:div w:id="1938051899">
          <w:marLeft w:val="-100"/>
          <w:marRight w:val="-100"/>
          <w:marTop w:val="0"/>
          <w:marBottom w:val="0"/>
          <w:divBdr>
            <w:top w:val="none" w:sz="0" w:space="0" w:color="auto"/>
            <w:left w:val="none" w:sz="0" w:space="0" w:color="auto"/>
            <w:bottom w:val="none" w:sz="0" w:space="0" w:color="auto"/>
            <w:right w:val="none" w:sz="0" w:space="0" w:color="auto"/>
          </w:divBdr>
          <w:divsChild>
            <w:div w:id="1865705596">
              <w:marLeft w:val="0"/>
              <w:marRight w:val="0"/>
              <w:marTop w:val="0"/>
              <w:marBottom w:val="0"/>
              <w:divBdr>
                <w:top w:val="none" w:sz="0" w:space="0" w:color="auto"/>
                <w:left w:val="none" w:sz="0" w:space="0" w:color="auto"/>
                <w:bottom w:val="none" w:sz="0" w:space="0" w:color="auto"/>
                <w:right w:val="none" w:sz="0" w:space="0" w:color="auto"/>
              </w:divBdr>
              <w:divsChild>
                <w:div w:id="112138651">
                  <w:marLeft w:val="0"/>
                  <w:marRight w:val="0"/>
                  <w:marTop w:val="0"/>
                  <w:marBottom w:val="0"/>
                  <w:divBdr>
                    <w:top w:val="none" w:sz="0" w:space="0" w:color="auto"/>
                    <w:left w:val="none" w:sz="0" w:space="0" w:color="auto"/>
                    <w:bottom w:val="none" w:sz="0" w:space="0" w:color="auto"/>
                    <w:right w:val="none" w:sz="0" w:space="0" w:color="auto"/>
                  </w:divBdr>
                  <w:divsChild>
                    <w:div w:id="266083477">
                      <w:marLeft w:val="0"/>
                      <w:marRight w:val="0"/>
                      <w:marTop w:val="0"/>
                      <w:marBottom w:val="0"/>
                      <w:divBdr>
                        <w:top w:val="none" w:sz="0" w:space="0" w:color="auto"/>
                        <w:left w:val="none" w:sz="0" w:space="0" w:color="auto"/>
                        <w:bottom w:val="none" w:sz="0" w:space="0" w:color="auto"/>
                        <w:right w:val="none" w:sz="0" w:space="0" w:color="auto"/>
                      </w:divBdr>
                      <w:divsChild>
                        <w:div w:id="9363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6311">
              <w:marLeft w:val="0"/>
              <w:marRight w:val="0"/>
              <w:marTop w:val="0"/>
              <w:marBottom w:val="0"/>
              <w:divBdr>
                <w:top w:val="none" w:sz="0" w:space="0" w:color="auto"/>
                <w:left w:val="none" w:sz="0" w:space="0" w:color="auto"/>
                <w:bottom w:val="none" w:sz="0" w:space="0" w:color="auto"/>
                <w:right w:val="none" w:sz="0" w:space="0" w:color="auto"/>
              </w:divBdr>
              <w:divsChild>
                <w:div w:id="1023017137">
                  <w:marLeft w:val="0"/>
                  <w:marRight w:val="0"/>
                  <w:marTop w:val="0"/>
                  <w:marBottom w:val="0"/>
                  <w:divBdr>
                    <w:top w:val="none" w:sz="0" w:space="0" w:color="auto"/>
                    <w:left w:val="none" w:sz="0" w:space="0" w:color="auto"/>
                    <w:bottom w:val="none" w:sz="0" w:space="0" w:color="auto"/>
                    <w:right w:val="none" w:sz="0" w:space="0" w:color="auto"/>
                  </w:divBdr>
                  <w:divsChild>
                    <w:div w:id="1963462719">
                      <w:marLeft w:val="0"/>
                      <w:marRight w:val="0"/>
                      <w:marTop w:val="0"/>
                      <w:marBottom w:val="0"/>
                      <w:divBdr>
                        <w:top w:val="none" w:sz="0" w:space="0" w:color="auto"/>
                        <w:left w:val="none" w:sz="0" w:space="0" w:color="auto"/>
                        <w:bottom w:val="none" w:sz="0" w:space="0" w:color="auto"/>
                        <w:right w:val="none" w:sz="0" w:space="0" w:color="auto"/>
                      </w:divBdr>
                      <w:divsChild>
                        <w:div w:id="216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1608">
              <w:marLeft w:val="0"/>
              <w:marRight w:val="0"/>
              <w:marTop w:val="0"/>
              <w:marBottom w:val="0"/>
              <w:divBdr>
                <w:top w:val="none" w:sz="0" w:space="0" w:color="auto"/>
                <w:left w:val="none" w:sz="0" w:space="0" w:color="auto"/>
                <w:bottom w:val="none" w:sz="0" w:space="0" w:color="auto"/>
                <w:right w:val="none" w:sz="0" w:space="0" w:color="auto"/>
              </w:divBdr>
              <w:divsChild>
                <w:div w:id="485752967">
                  <w:marLeft w:val="0"/>
                  <w:marRight w:val="0"/>
                  <w:marTop w:val="0"/>
                  <w:marBottom w:val="0"/>
                  <w:divBdr>
                    <w:top w:val="none" w:sz="0" w:space="0" w:color="auto"/>
                    <w:left w:val="none" w:sz="0" w:space="0" w:color="auto"/>
                    <w:bottom w:val="none" w:sz="0" w:space="0" w:color="auto"/>
                    <w:right w:val="none" w:sz="0" w:space="0" w:color="auto"/>
                  </w:divBdr>
                  <w:divsChild>
                    <w:div w:id="958611888">
                      <w:marLeft w:val="0"/>
                      <w:marRight w:val="0"/>
                      <w:marTop w:val="0"/>
                      <w:marBottom w:val="0"/>
                      <w:divBdr>
                        <w:top w:val="none" w:sz="0" w:space="0" w:color="auto"/>
                        <w:left w:val="none" w:sz="0" w:space="0" w:color="auto"/>
                        <w:bottom w:val="none" w:sz="0" w:space="0" w:color="auto"/>
                        <w:right w:val="none" w:sz="0" w:space="0" w:color="auto"/>
                      </w:divBdr>
                      <w:divsChild>
                        <w:div w:id="9801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02857">
              <w:marLeft w:val="0"/>
              <w:marRight w:val="0"/>
              <w:marTop w:val="0"/>
              <w:marBottom w:val="0"/>
              <w:divBdr>
                <w:top w:val="none" w:sz="0" w:space="0" w:color="auto"/>
                <w:left w:val="none" w:sz="0" w:space="0" w:color="auto"/>
                <w:bottom w:val="none" w:sz="0" w:space="0" w:color="auto"/>
                <w:right w:val="none" w:sz="0" w:space="0" w:color="auto"/>
              </w:divBdr>
              <w:divsChild>
                <w:div w:id="19989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0970">
          <w:marLeft w:val="-100"/>
          <w:marRight w:val="-100"/>
          <w:marTop w:val="0"/>
          <w:marBottom w:val="0"/>
          <w:divBdr>
            <w:top w:val="none" w:sz="0" w:space="0" w:color="auto"/>
            <w:left w:val="none" w:sz="0" w:space="0" w:color="auto"/>
            <w:bottom w:val="none" w:sz="0" w:space="0" w:color="auto"/>
            <w:right w:val="none" w:sz="0" w:space="0" w:color="auto"/>
          </w:divBdr>
          <w:divsChild>
            <w:div w:id="1841700197">
              <w:marLeft w:val="0"/>
              <w:marRight w:val="0"/>
              <w:marTop w:val="0"/>
              <w:marBottom w:val="0"/>
              <w:divBdr>
                <w:top w:val="none" w:sz="0" w:space="0" w:color="auto"/>
                <w:left w:val="none" w:sz="0" w:space="0" w:color="auto"/>
                <w:bottom w:val="none" w:sz="0" w:space="0" w:color="auto"/>
                <w:right w:val="none" w:sz="0" w:space="0" w:color="auto"/>
              </w:divBdr>
              <w:divsChild>
                <w:div w:id="355082559">
                  <w:marLeft w:val="0"/>
                  <w:marRight w:val="0"/>
                  <w:marTop w:val="0"/>
                  <w:marBottom w:val="0"/>
                  <w:divBdr>
                    <w:top w:val="none" w:sz="0" w:space="0" w:color="auto"/>
                    <w:left w:val="none" w:sz="0" w:space="0" w:color="auto"/>
                    <w:bottom w:val="none" w:sz="0" w:space="0" w:color="auto"/>
                    <w:right w:val="none" w:sz="0" w:space="0" w:color="auto"/>
                  </w:divBdr>
                  <w:divsChild>
                    <w:div w:id="1789860723">
                      <w:marLeft w:val="0"/>
                      <w:marRight w:val="0"/>
                      <w:marTop w:val="0"/>
                      <w:marBottom w:val="0"/>
                      <w:divBdr>
                        <w:top w:val="none" w:sz="0" w:space="0" w:color="auto"/>
                        <w:left w:val="none" w:sz="0" w:space="0" w:color="auto"/>
                        <w:bottom w:val="none" w:sz="0" w:space="0" w:color="auto"/>
                        <w:right w:val="none" w:sz="0" w:space="0" w:color="auto"/>
                      </w:divBdr>
                      <w:divsChild>
                        <w:div w:id="4976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758448">
          <w:marLeft w:val="-100"/>
          <w:marRight w:val="-100"/>
          <w:marTop w:val="0"/>
          <w:marBottom w:val="0"/>
          <w:divBdr>
            <w:top w:val="none" w:sz="0" w:space="0" w:color="auto"/>
            <w:left w:val="none" w:sz="0" w:space="0" w:color="auto"/>
            <w:bottom w:val="none" w:sz="0" w:space="0" w:color="auto"/>
            <w:right w:val="none" w:sz="0" w:space="0" w:color="auto"/>
          </w:divBdr>
          <w:divsChild>
            <w:div w:id="417822973">
              <w:marLeft w:val="0"/>
              <w:marRight w:val="0"/>
              <w:marTop w:val="0"/>
              <w:marBottom w:val="0"/>
              <w:divBdr>
                <w:top w:val="none" w:sz="0" w:space="0" w:color="auto"/>
                <w:left w:val="none" w:sz="0" w:space="0" w:color="auto"/>
                <w:bottom w:val="none" w:sz="0" w:space="0" w:color="auto"/>
                <w:right w:val="none" w:sz="0" w:space="0" w:color="auto"/>
              </w:divBdr>
              <w:divsChild>
                <w:div w:id="789670463">
                  <w:marLeft w:val="0"/>
                  <w:marRight w:val="0"/>
                  <w:marTop w:val="0"/>
                  <w:marBottom w:val="0"/>
                  <w:divBdr>
                    <w:top w:val="none" w:sz="0" w:space="0" w:color="auto"/>
                    <w:left w:val="none" w:sz="0" w:space="0" w:color="auto"/>
                    <w:bottom w:val="none" w:sz="0" w:space="0" w:color="auto"/>
                    <w:right w:val="none" w:sz="0" w:space="0" w:color="auto"/>
                  </w:divBdr>
                  <w:divsChild>
                    <w:div w:id="89932165">
                      <w:marLeft w:val="0"/>
                      <w:marRight w:val="0"/>
                      <w:marTop w:val="0"/>
                      <w:marBottom w:val="0"/>
                      <w:divBdr>
                        <w:top w:val="none" w:sz="0" w:space="0" w:color="auto"/>
                        <w:left w:val="none" w:sz="0" w:space="0" w:color="auto"/>
                        <w:bottom w:val="none" w:sz="0" w:space="0" w:color="auto"/>
                        <w:right w:val="none" w:sz="0" w:space="0" w:color="auto"/>
                      </w:divBdr>
                      <w:divsChild>
                        <w:div w:id="19838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99080">
          <w:marLeft w:val="-100"/>
          <w:marRight w:val="-100"/>
          <w:marTop w:val="0"/>
          <w:marBottom w:val="0"/>
          <w:divBdr>
            <w:top w:val="none" w:sz="0" w:space="0" w:color="auto"/>
            <w:left w:val="none" w:sz="0" w:space="0" w:color="auto"/>
            <w:bottom w:val="none" w:sz="0" w:space="0" w:color="auto"/>
            <w:right w:val="none" w:sz="0" w:space="0" w:color="auto"/>
          </w:divBdr>
          <w:divsChild>
            <w:div w:id="1928417181">
              <w:marLeft w:val="0"/>
              <w:marRight w:val="0"/>
              <w:marTop w:val="0"/>
              <w:marBottom w:val="0"/>
              <w:divBdr>
                <w:top w:val="none" w:sz="0" w:space="0" w:color="auto"/>
                <w:left w:val="none" w:sz="0" w:space="0" w:color="auto"/>
                <w:bottom w:val="none" w:sz="0" w:space="0" w:color="auto"/>
                <w:right w:val="none" w:sz="0" w:space="0" w:color="auto"/>
              </w:divBdr>
              <w:divsChild>
                <w:div w:id="208691600">
                  <w:marLeft w:val="0"/>
                  <w:marRight w:val="0"/>
                  <w:marTop w:val="0"/>
                  <w:marBottom w:val="0"/>
                  <w:divBdr>
                    <w:top w:val="none" w:sz="0" w:space="0" w:color="auto"/>
                    <w:left w:val="none" w:sz="0" w:space="0" w:color="auto"/>
                    <w:bottom w:val="none" w:sz="0" w:space="0" w:color="auto"/>
                    <w:right w:val="none" w:sz="0" w:space="0" w:color="auto"/>
                  </w:divBdr>
                  <w:divsChild>
                    <w:div w:id="335304463">
                      <w:marLeft w:val="0"/>
                      <w:marRight w:val="0"/>
                      <w:marTop w:val="0"/>
                      <w:marBottom w:val="0"/>
                      <w:divBdr>
                        <w:top w:val="none" w:sz="0" w:space="0" w:color="auto"/>
                        <w:left w:val="none" w:sz="0" w:space="0" w:color="auto"/>
                        <w:bottom w:val="none" w:sz="0" w:space="0" w:color="auto"/>
                        <w:right w:val="none" w:sz="0" w:space="0" w:color="auto"/>
                      </w:divBdr>
                      <w:divsChild>
                        <w:div w:id="4357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72889">
          <w:marLeft w:val="-100"/>
          <w:marRight w:val="-100"/>
          <w:marTop w:val="0"/>
          <w:marBottom w:val="0"/>
          <w:divBdr>
            <w:top w:val="none" w:sz="0" w:space="0" w:color="auto"/>
            <w:left w:val="none" w:sz="0" w:space="0" w:color="auto"/>
            <w:bottom w:val="none" w:sz="0" w:space="0" w:color="auto"/>
            <w:right w:val="none" w:sz="0" w:space="0" w:color="auto"/>
          </w:divBdr>
          <w:divsChild>
            <w:div w:id="2043557123">
              <w:marLeft w:val="0"/>
              <w:marRight w:val="0"/>
              <w:marTop w:val="0"/>
              <w:marBottom w:val="0"/>
              <w:divBdr>
                <w:top w:val="none" w:sz="0" w:space="0" w:color="auto"/>
                <w:left w:val="none" w:sz="0" w:space="0" w:color="auto"/>
                <w:bottom w:val="none" w:sz="0" w:space="0" w:color="auto"/>
                <w:right w:val="none" w:sz="0" w:space="0" w:color="auto"/>
              </w:divBdr>
              <w:divsChild>
                <w:div w:id="501118033">
                  <w:marLeft w:val="0"/>
                  <w:marRight w:val="0"/>
                  <w:marTop w:val="0"/>
                  <w:marBottom w:val="0"/>
                  <w:divBdr>
                    <w:top w:val="none" w:sz="0" w:space="0" w:color="auto"/>
                    <w:left w:val="none" w:sz="0" w:space="0" w:color="auto"/>
                    <w:bottom w:val="none" w:sz="0" w:space="0" w:color="auto"/>
                    <w:right w:val="none" w:sz="0" w:space="0" w:color="auto"/>
                  </w:divBdr>
                  <w:divsChild>
                    <w:div w:id="144129793">
                      <w:marLeft w:val="0"/>
                      <w:marRight w:val="0"/>
                      <w:marTop w:val="0"/>
                      <w:marBottom w:val="0"/>
                      <w:divBdr>
                        <w:top w:val="none" w:sz="0" w:space="0" w:color="auto"/>
                        <w:left w:val="none" w:sz="0" w:space="0" w:color="auto"/>
                        <w:bottom w:val="none" w:sz="0" w:space="0" w:color="auto"/>
                        <w:right w:val="none" w:sz="0" w:space="0" w:color="auto"/>
                      </w:divBdr>
                      <w:divsChild>
                        <w:div w:id="10172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7573">
          <w:marLeft w:val="-100"/>
          <w:marRight w:val="-100"/>
          <w:marTop w:val="0"/>
          <w:marBottom w:val="0"/>
          <w:divBdr>
            <w:top w:val="none" w:sz="0" w:space="0" w:color="auto"/>
            <w:left w:val="none" w:sz="0" w:space="0" w:color="auto"/>
            <w:bottom w:val="none" w:sz="0" w:space="0" w:color="auto"/>
            <w:right w:val="none" w:sz="0" w:space="0" w:color="auto"/>
          </w:divBdr>
          <w:divsChild>
            <w:div w:id="1459448191">
              <w:marLeft w:val="0"/>
              <w:marRight w:val="0"/>
              <w:marTop w:val="0"/>
              <w:marBottom w:val="0"/>
              <w:divBdr>
                <w:top w:val="none" w:sz="0" w:space="0" w:color="auto"/>
                <w:left w:val="none" w:sz="0" w:space="0" w:color="auto"/>
                <w:bottom w:val="none" w:sz="0" w:space="0" w:color="auto"/>
                <w:right w:val="none" w:sz="0" w:space="0" w:color="auto"/>
              </w:divBdr>
              <w:divsChild>
                <w:div w:id="453641442">
                  <w:marLeft w:val="0"/>
                  <w:marRight w:val="0"/>
                  <w:marTop w:val="0"/>
                  <w:marBottom w:val="0"/>
                  <w:divBdr>
                    <w:top w:val="none" w:sz="0" w:space="0" w:color="auto"/>
                    <w:left w:val="none" w:sz="0" w:space="0" w:color="auto"/>
                    <w:bottom w:val="none" w:sz="0" w:space="0" w:color="auto"/>
                    <w:right w:val="none" w:sz="0" w:space="0" w:color="auto"/>
                  </w:divBdr>
                  <w:divsChild>
                    <w:div w:id="1691293738">
                      <w:marLeft w:val="0"/>
                      <w:marRight w:val="0"/>
                      <w:marTop w:val="0"/>
                      <w:marBottom w:val="0"/>
                      <w:divBdr>
                        <w:top w:val="none" w:sz="0" w:space="0" w:color="auto"/>
                        <w:left w:val="none" w:sz="0" w:space="0" w:color="auto"/>
                        <w:bottom w:val="none" w:sz="0" w:space="0" w:color="auto"/>
                        <w:right w:val="none" w:sz="0" w:space="0" w:color="auto"/>
                      </w:divBdr>
                      <w:divsChild>
                        <w:div w:id="8379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2022-07-08T07:21:00Z</dcterms:created>
  <dcterms:modified xsi:type="dcterms:W3CDTF">2022-07-08T07:26:00Z</dcterms:modified>
</cp:coreProperties>
</file>