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0A3785">
      <w:pPr>
        <w:rPr>
          <w:rFonts w:ascii="Segoe UI" w:hAnsi="Segoe UI" w:cs="Segoe UI"/>
          <w:b/>
          <w:bCs/>
          <w:color w:val="20202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21"/>
          <w:szCs w:val="21"/>
          <w:shd w:val="clear" w:color="auto" w:fill="FFFFFF"/>
        </w:rPr>
        <w:t>Sezione 3 - Tecnico Della Logistica</w:t>
      </w:r>
    </w:p>
    <w:p w:rsidR="000A3785" w:rsidRDefault="000A3785">
      <w:pPr>
        <w:rPr>
          <w:rFonts w:ascii="Segoe UI" w:hAnsi="Segoe UI" w:cs="Segoe UI"/>
          <w:b/>
          <w:bCs/>
          <w:color w:val="202020"/>
          <w:sz w:val="21"/>
          <w:szCs w:val="21"/>
          <w:shd w:val="clear" w:color="auto" w:fill="FFFFFF"/>
        </w:rPr>
      </w:pPr>
    </w:p>
    <w:p w:rsidR="000A3785" w:rsidRP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>
        <w:rPr>
          <w:rFonts w:ascii="Segoe UI" w:eastAsia="Times New Roman" w:hAnsi="Segoe UI" w:cs="Segoe UI"/>
          <w:color w:val="202020"/>
          <w:sz w:val="21"/>
          <w:lang w:eastAsia="it-IT"/>
        </w:rPr>
        <w:t xml:space="preserve">Durata: </w:t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21"/>
          <w:lang w:eastAsia="it-IT"/>
        </w:rPr>
        <w:t xml:space="preserve"> ore</w:t>
      </w:r>
    </w:p>
    <w:p w:rsidR="000A3785" w:rsidRDefault="000A3785" w:rsidP="000A378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0A3785" w:rsidRP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0A3785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Ore in aula</w:t>
      </w:r>
    </w:p>
    <w:p w:rsidR="000A3785" w:rsidRP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200</w:t>
      </w:r>
    </w:p>
    <w:p w:rsidR="000A3785" w:rsidRDefault="000A3785" w:rsidP="000A378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0A3785" w:rsidRP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0A3785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Ore in laboratorio</w:t>
      </w:r>
    </w:p>
    <w:p w:rsidR="000A3785" w:rsidRP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0</w:t>
      </w:r>
    </w:p>
    <w:p w:rsid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0A3785" w:rsidRP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0A3785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Figura di Riferimento</w:t>
      </w:r>
    </w:p>
    <w:p w:rsidR="000A3785" w:rsidRP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155 - tecnico della pianificazione, implementazione e controllo di movimentazione, stoccaggio e lavorazioni di magazzino</w:t>
      </w:r>
    </w:p>
    <w:p w:rsid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0A3785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Struttura del Percorso e Contenuti Formativi</w:t>
      </w:r>
    </w:p>
    <w:p w:rsidR="000A3785" w:rsidRP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1"/>
          <w:lang w:eastAsia="it-IT"/>
        </w:rPr>
      </w:pP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ADA 129 programmazione del ciclo logistico integrato ' 60 H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Logistica integrata (10 ore)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Ciclo della logistica integrata; gli elementi principali della catena logistica integrata ed i relativi standard di performance tecnica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Conoscenze: ciclo della logistica integrata in base al quale programmare in modo opportuno la sequenza delle attività previste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Amministrazione magazzino (15 ore)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I fornitori; Programmazione della sequenza delle attività; Metodologie e tecniche di gestione delle scorte; Identificare i fattori di costo del ciclo logistico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Conoscenze: caratteristiche prestazionali dei principali fornitori dell'azienda per effettuare scelte adeguate alle esigenze dell'organizzazione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Sistemi gestionali e organizzativi di un magazzino merci (15 ore).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La gestione degli spazi; Redigere il programma di magazzino in relazione ai dati di ordinato commerciale e di approvvigionamento; I costi di giacenza.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Conoscenze: sistemi gestionali e organizzativi di un magazzino merci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Informatica (20 ore)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Definire e utilizzare le funzionalità di un software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Software dedicati per assicurare la funzionale ottimizzazione della gestione delle attività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Conoscenze: metodologie e tecniche di gestione delle scorte per ottimizzare la gestione degli spazi e minimizzare i costi di giacenza</w:t>
      </w:r>
    </w:p>
    <w:p w:rsid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1"/>
          <w:lang w:eastAsia="it-IT"/>
        </w:rPr>
      </w:pP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ADA 130 amministrazione del magazzino merci ' 70H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Sicurezza (15 ore)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D.Lsg. 81/2008; Nozioni di primo soccorso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Conoscenze: norme antinfortunistiche e di sicurezza da rispettare nella gestione del magazzino per garantire la sicurezza degli addetti alla movimentazione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Norme antinfortunistiche e di sicurezza da rispettare nella gestione del magazzino per garantire la sicurezza degli addetti alla movimentazione (20 ore)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Dispositivi di protezione individuale e collettiva; Le situazioni potenzialmente pericolose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Conoscenze: norme antinfortunistiche e di sicurezza da rispettare nella gestione del magazzino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Le azioni correttive/preventive (15 ore)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La qualità, l'efficacia e l'efficienza delle attività di trattamento delle merci di magazzino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 xml:space="preserve">Conoscenze: casistica relativa ai ritorni di merce non conforme e al livello qualitativo delle operazioni di </w:t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lastRenderedPageBreak/>
        <w:t>magazzino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Tipologie di merci e relative specifiche di stoccaggio, movimentazione e lavorazione (20 ore)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Il livello qualitativo delle operazioni di magazzino; I criteri e le procedure standard di stoccaggio, movimentazione e lavorazione della merce in magazzino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Conoscenze: tipologie di merci e relative specifiche di stoccaggio</w:t>
      </w:r>
    </w:p>
    <w:p w:rsidR="000A3785" w:rsidRP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ADA 131 pianificazione della rete distributiva ' 70 H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Caratteristiche di trasportabilità per i materiali e i prodotti movimentati (20 ore)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Effettuare la distribuzione dei materiali rispettando la tempistica prevista dai reparti produttivi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Conoscenze: caratteristiche di trasportabilità per i materiali e i prodotti movimentati al fine di evitare danneggiamenti durante la fase di movimentazione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Sistemi di trasporto (25 ore)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Identificare vettori di trasporto in relazione alla tipologia di merce ed ai tempi di consegna definiti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Conoscenze: caratteristiche e specificità dei sistemi di trasporto e relativi vettori per scegliere la soluzione di trasporto ottimale in base alle esigenze dell'organizzazione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Metodi per la progettazione delle missioni dei vettori: saving, extramilage, travel salesman problem, ecc. (25 ore)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Organizzare il carico del vettore in funzione delle diverse sequenze di scarico;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Conoscenze: metodi per la progettazione delle missioni dei vettori: saving, extramilage, travel salesman problem, ecc.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</w:p>
    <w:p w:rsidR="000A3785" w:rsidRP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0A3785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Attestazione finale</w:t>
      </w:r>
    </w:p>
    <w:p w:rsidR="000A3785" w:rsidRP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Dichiarazione degli apprendimenti</w:t>
      </w:r>
    </w:p>
    <w:p w:rsidR="000A3785" w:rsidRDefault="000A3785" w:rsidP="000A378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0A3785" w:rsidRP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0A3785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Modalità Valutazione Finale degli Apprendimenti</w:t>
      </w:r>
    </w:p>
    <w:p w:rsidR="000A3785" w:rsidRPr="000A3785" w:rsidRDefault="000A3785" w:rsidP="000A37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La valutazione dell'apprendimento coincide sostanzialmente con l'analisi dei cambiamenti indotti nei partecipanti dall'intervento formativo, in termini di implementazione di nuove competenze o di rafforzamento/riqualificazione di quelle già possedute.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Si tratta di una fase di riflessione sul cambiamento individuale.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La fase valutazione permetterà di misurare l'andamento, l'efficienza e l'efficacia del corso rispetto agli obiettivi prefissati. Per tale scopo si utilizzeranno indicatori specifici che permetteranno di valutare i risultati e l'impatto della formazione svolta.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Nello specifico, il corso prevede in fase finale lo svolgimento di una prova oggettiva di verifica finale che avrà lo scopo di appurare le conoscenze acquisite da ogni singolo corsista.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Le prove oggettive di profitto o prove strutturate che si utilizzeranno saranno caratterizzate dalla chiusura degli stimoli e delle risposte in modo tale da evitare la soggettività del partecipante nel momento in cui interpreta le domande e la soggettività del docente (coordinatore o tutor) nel momento in cui valuta le risposte.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Tali prove offrono infatti diversi vantaggi: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' oggettività: nella correzione delle prove e nell'attribuzione dei punteggi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' risparmio di tempo: i test a domande chiuse consentono una correzione molto veloce perché i punteggi sono predefiniti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' pari condizioni: le prove oggettive garantiscono che tutti i soggetti ai quali viene somministrato il test, si trovino nelle stesse condizioni di lavoro, poiché sono identiche le domande e i tempi di risposta.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Le domande a risposta chiusa che costituiranno i test di verifica finale potranno essere di diverso tipo: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' domande del tipo vero/falso: che consentono una sola risposta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' domande a scelta multipla: si sottopongono al destinatario una serie di risposte tutte verosimili tra le quali, tuttavia, una sola è la risposta esatta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' inserimenti: si tratta di brevi testi di risposta in cui bisogna inserire parole o frasi mancanti, scegliendole da un elenco sottostante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lastRenderedPageBreak/>
        <w:t>' corrispondenze: la domanda consta di due elenchi di parole chiave che devono essere associate tra loro</w:t>
      </w:r>
      <w:r w:rsidRPr="000A3785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0A3785">
        <w:rPr>
          <w:rFonts w:ascii="Segoe UI" w:eastAsia="Times New Roman" w:hAnsi="Segoe UI" w:cs="Segoe UI"/>
          <w:color w:val="202020"/>
          <w:sz w:val="21"/>
          <w:lang w:eastAsia="it-IT"/>
        </w:rPr>
        <w:t>La valutazione degli apprendimenti attraverso prove strutturate avverrà assegnando punteggi ai singoli item del test.</w:t>
      </w:r>
    </w:p>
    <w:p w:rsidR="000A3785" w:rsidRDefault="000A3785"/>
    <w:sectPr w:rsidR="000A3785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3785"/>
    <w:rsid w:val="000A3785"/>
    <w:rsid w:val="009D6F31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0A3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81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8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0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2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1759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9409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45880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3106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2022-07-13T14:31:00Z</dcterms:created>
  <dcterms:modified xsi:type="dcterms:W3CDTF">2022-07-13T14:33:00Z</dcterms:modified>
</cp:coreProperties>
</file>