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53" w:rsidRDefault="00F75E53"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Sistema di competenze per l'attività di mediatore interculturale</w:t>
      </w:r>
    </w:p>
    <w:p w:rsidR="00F75E53" w:rsidRDefault="00F75E53" w:rsidP="00F75E53"/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F75E53" w:rsidRDefault="00F75E53" w:rsidP="00F75E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</w:p>
    <w:p w:rsidR="00F75E53" w:rsidRDefault="00F75E53" w:rsidP="00F75E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0</w:t>
      </w:r>
    </w:p>
    <w:p w:rsid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432 - Tecnico della mediazione interculturale</w:t>
      </w:r>
    </w:p>
    <w:p w:rsidR="00F75E53" w:rsidRDefault="00F75E53" w:rsidP="00F75E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ADA 1886 - Accoglienza del cittadino/utente straniero ' 70h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Rete dei servizi: sanitari-sociali-socio, educativi, per la formazione, per l'inserimento lavorativo. Attori istituzionali. (15h)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Conoscenze:Elementi di ricerca attiva della rete dei servizi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-L'analisi dei bisogni (10h)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Conoscenze:Elementi e tecniche di analisi dei bisogni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Quadro del fenomeno migratorio (10h)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Conoscenze:Principali caratteristiche dei cittadini/utenti stranieri cui si eroga il servizio: usi, costumi, religioni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La carta dei diritti fondamentali dell'U E -Supporto legale in materia di asilo e rimpatrio (25h)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Conoscenze:Principali diritti e doveri del cittadino/utente straniero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-Sociologia della migrazione (10h)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Conoscenze:Processi sociali dei fenomeni migratori, con particolare riguardo alla società di destinazione: dinamiche migratorie e loro incidenza sui processi sociali e culturali, modelli di integrazione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ADA 1887 - Facilitare lo scambio reciproco tra cittadino/utente straniero e territorio di riferimento ' 70h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Il mercato del lavoro Jobs act. I contratti (4h)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Conoscenze:Elementi del diritto del lavoro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-La cultura locale (4h)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Conoscenze:Elementi di cultura e identità del territorio ospitante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Raccordo tra le politiche nazionali ed europee e i collegamenti con le politiche locali. Il ruolo del terzo settore e delle istituzioni locali (15h)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Conoscenze:Elementi di legislazione nazionale e regionale sull'immigrazione, cenni di normativa europea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La legislazione sociale; I soggetti della legislazione sociale: pubblici e privati; Il sistema integrato dei servizi sociali; Il terzo settore: ruolo nelle politiche dell'immigrazione. (15h)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Conoscenze:Politiche sociali ed elementi di legislazione sociale nazionale e regionale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-La sicurezza sui luoghi di lavoro: la normativa vigente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Conoscenze:Principi e norme di sicurezza, salute ed igiene sul lavoro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-La rete dei servizi (10h)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Conoscenze:Rete territoriale dei principali servizi pubblici e privati: educativi, socio-sanitari, giudiziari, servizi per il lavoro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La relazione d'aiuto; La comunicazione assertiva (14h)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Conoscenze:Tecniche di gestione dei conflitti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ADA 1888 - Sviluppo di interventi di integrazione sociale ' 60h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Uso del computer e gestione del files, elaborazione testi, fogli elettronici e database. Reti informatiche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Conoscenze:Informatica di base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-Introduzione agli ambiti operativi: pratiche di mediazione mirati a target e contesti specifici( mediazione individuale- supporto familiare--aggregazione e socializzazione ' consulenze di supporto ad èquipe socio sanitarie ' inserimenti scolastici e lavorativi servizi di interpretariato, etc ..) (20h)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Conoscenze:Informazione completa sulle opportunità di inserimento sociale offerte dal territorio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Orientamento alla professione. Self marketing.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Conoscenze:Organizzazione del lavoro di mediatore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-Il ruolo del mediatore; aspetti deontologici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Conoscenze:Ruolo del mediatore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Il gruppo di lavoro come contesto di apprendimento. Metodologie e strumenti per la gestione dei gruppi di lavoro in vari ambiti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Conoscenze:Tecniche di lavoro in équipe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- Costruzione di un progetto; La gestione di un progetto; Elementi di management (8h)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Conoscenze:Tecniche di progettazione di un intervento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F75E53" w:rsidRDefault="00F75E53" w:rsidP="00F75E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Il percorso formativo prevede, al termine di ogni unità formativa, prove di valutazione degli apprendimenti -in termini di conoscenze e capacità - di tipo sommativo, finalizzate ad apprezzare gli apprendimenti conseguiti da ciascun partecipante.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Allo scopo saranno utilizzate prove di verifica oggettive ( test a scelta multipla), prove pratiche ( esercitazioni applicative, simulazioni), prove di verifica semistrutturate ( domande aperte, analisi casi).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Sulla base degli esiti positivi/superamento delle prove relative al conseguimento da parte dei singoli partecipanti degli obiettivi di apprendimento 'espressi in termini di conoscenze e capacità, costitutive delle UC/ADA della figura professionale- previsti nell'ambito del percorso formativo e del raggiungimento della frequenza minima del 70% del monte ore corso, sarà rilasciata apposita dichiarazione degli apprendimenti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Fabbisogno Occupazionale</w:t>
      </w: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F75E53" w:rsidRPr="00F75E53" w:rsidRDefault="00F75E53" w:rsidP="00F75E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Negli ultimi anni, la mediazione interculturale, quale strumento fondamentale di integrazione e coesione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sociale tra cittadini di origine straniera e autoctoni, ha continuato a trovare riconoscimento sia nel contesto</w:t>
      </w:r>
      <w:r w:rsidRPr="00F75E53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F75E53">
        <w:rPr>
          <w:rFonts w:ascii="Segoe UI" w:eastAsia="Times New Roman" w:hAnsi="Segoe UI" w:cs="Segoe UI"/>
          <w:color w:val="202020"/>
          <w:sz w:val="21"/>
          <w:lang w:eastAsia="it-IT"/>
        </w:rPr>
        <w:t>nazionale che, soprattutto, in quello regionale.</w:t>
      </w:r>
    </w:p>
    <w:p w:rsidR="00FE2D3D" w:rsidRPr="00F75E53" w:rsidRDefault="00FE2D3D" w:rsidP="00F75E53"/>
    <w:sectPr w:rsidR="00FE2D3D" w:rsidRPr="00F75E53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E53"/>
    <w:rsid w:val="009D6F31"/>
    <w:rsid w:val="00F75E53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F75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5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374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984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555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2793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5677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2022-07-13T14:17:00Z</dcterms:created>
  <dcterms:modified xsi:type="dcterms:W3CDTF">2022-07-13T14:18:00Z</dcterms:modified>
</cp:coreProperties>
</file>